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1" w:rsidRPr="00EC1311" w:rsidRDefault="00EC131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C13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ограничения, прекращения режима теплоснабжения</w:t>
      </w:r>
    </w:p>
    <w:p w:rsidR="00EC1311" w:rsidRPr="00EC1311" w:rsidRDefault="00EC131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000" w:rsidRDefault="00EC131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1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Постановление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EC1311" w:rsidRDefault="00EC131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70. </w:t>
      </w:r>
      <w:proofErr w:type="spellStart"/>
      <w:proofErr w:type="gramStart"/>
      <w:r w:rsidRPr="00AA18FB">
        <w:rPr>
          <w:rFonts w:ascii="Times New Roman" w:eastAsia="Times New Roman" w:hAnsi="Times New Roman" w:cs="Times New Roman"/>
          <w:sz w:val="24"/>
          <w:szCs w:val="24"/>
        </w:rPr>
        <w:t>Теплосетевая</w:t>
      </w:r>
      <w:proofErr w:type="spellEnd"/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</w:t>
      </w:r>
      <w:proofErr w:type="gramEnd"/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 заключившими договоры с ресурсоснабжающими организациями):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AA18FB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подключение потребителем тепловой энергии к тепловым сетям теплопотребляющих установок, не соответствующих условиям договора;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нарушение порядка подключения к системам теплоснабжения;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иные случаи, установленные </w:t>
      </w:r>
      <w:hyperlink r:id="rId4" w:anchor="block_76" w:history="1">
        <w:r w:rsidRPr="00AA1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76</w:t>
        </w:r>
      </w:hyperlink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в качестве оснований для введения ограничения режима потребления тепловой энергии.</w:t>
      </w:r>
    </w:p>
    <w:p w:rsidR="00EC1311" w:rsidRDefault="00EC1311"/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76. Ограничение и прекращение подачи тепловой энергии потребителям может вводиться в следующих случаях: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</w:t>
      </w:r>
      <w:r w:rsidRPr="00AA18FB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данной системе теплоснабжения, а также</w:t>
      </w:r>
      <w:proofErr w:type="gramEnd"/>
      <w:r w:rsidRPr="00AA18FB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прекращение обязатель</w:t>
      </w:r>
      <w:proofErr w:type="gramStart"/>
      <w:r w:rsidRPr="00AA18FB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AA18FB">
        <w:rPr>
          <w:rFonts w:ascii="Times New Roman" w:eastAsia="Times New Roman" w:hAnsi="Times New Roman" w:cs="Times New Roman"/>
          <w:sz w:val="24"/>
          <w:szCs w:val="24"/>
        </w:rPr>
        <w:t>орон по договору теплоснабжения;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EC1311" w:rsidRPr="00AA18FB" w:rsidRDefault="00EC1311" w:rsidP="00EC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FB">
        <w:rPr>
          <w:rFonts w:ascii="Times New Roman" w:eastAsia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EC1311" w:rsidRDefault="00EC1311"/>
    <w:sectPr w:rsidR="00EC1311" w:rsidSect="00EC13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1311"/>
    <w:rsid w:val="00E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215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>Газпром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2017-05-05T13:54:00Z</dcterms:created>
  <dcterms:modified xsi:type="dcterms:W3CDTF">2017-05-05T13:57:00Z</dcterms:modified>
</cp:coreProperties>
</file>